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EFDDE" w14:textId="77777777" w:rsidR="00C22F7D" w:rsidRDefault="00C22F7D">
      <w:pPr>
        <w:rPr>
          <w:sz w:val="22"/>
        </w:rPr>
      </w:pPr>
    </w:p>
    <w:p w14:paraId="69BDEC5C" w14:textId="77777777" w:rsidR="00C22F7D" w:rsidRDefault="00C22F7D">
      <w:pPr>
        <w:rPr>
          <w:sz w:val="22"/>
        </w:rPr>
      </w:pPr>
    </w:p>
    <w:p w14:paraId="362186E6" w14:textId="77777777" w:rsidR="00C22F7D" w:rsidRDefault="00C22F7D">
      <w:pPr>
        <w:pStyle w:val="Heading3"/>
      </w:pPr>
      <w:r>
        <w:t>Subject:</w:t>
      </w:r>
      <w:r>
        <w:tab/>
      </w:r>
      <w:r w:rsidR="008C144D">
        <w:t>Excuse Note for Missing Class or Work Policy</w:t>
      </w:r>
    </w:p>
    <w:p w14:paraId="3F40FA99" w14:textId="77777777" w:rsidR="00C22F7D" w:rsidRDefault="00C22F7D">
      <w:pPr>
        <w:rPr>
          <w:sz w:val="22"/>
        </w:rPr>
      </w:pPr>
    </w:p>
    <w:p w14:paraId="3ADA9FA4" w14:textId="77777777" w:rsidR="00C22F7D" w:rsidRDefault="00C22F7D">
      <w:pPr>
        <w:rPr>
          <w:sz w:val="22"/>
        </w:rPr>
      </w:pPr>
    </w:p>
    <w:p w14:paraId="702B2B2B" w14:textId="77777777" w:rsidR="00C22F7D" w:rsidRDefault="00C22F7D">
      <w:pPr>
        <w:rPr>
          <w:sz w:val="22"/>
        </w:rPr>
      </w:pPr>
    </w:p>
    <w:p w14:paraId="43241399" w14:textId="77777777" w:rsidR="00C22F7D" w:rsidRDefault="00C22F7D">
      <w:pPr>
        <w:ind w:left="1440" w:hanging="1440"/>
        <w:rPr>
          <w:sz w:val="22"/>
        </w:rPr>
      </w:pPr>
      <w:r>
        <w:rPr>
          <w:b/>
          <w:bCs/>
          <w:sz w:val="22"/>
        </w:rPr>
        <w:t>Policy</w:t>
      </w:r>
      <w:r>
        <w:rPr>
          <w:sz w:val="22"/>
        </w:rPr>
        <w:t>:</w:t>
      </w:r>
      <w:r>
        <w:rPr>
          <w:sz w:val="22"/>
        </w:rPr>
        <w:tab/>
      </w:r>
      <w:r w:rsidR="008C144D">
        <w:rPr>
          <w:sz w:val="22"/>
        </w:rPr>
        <w:t xml:space="preserve">Excuse Note Policy </w:t>
      </w:r>
    </w:p>
    <w:p w14:paraId="5A109B8A" w14:textId="77777777" w:rsidR="00C22F7D" w:rsidRDefault="00C22F7D">
      <w:pPr>
        <w:rPr>
          <w:sz w:val="22"/>
        </w:rPr>
      </w:pPr>
    </w:p>
    <w:p w14:paraId="4A2BD77F" w14:textId="77777777" w:rsidR="00C22F7D" w:rsidRDefault="00C22F7D">
      <w:pPr>
        <w:rPr>
          <w:sz w:val="22"/>
        </w:rPr>
      </w:pPr>
      <w:r>
        <w:rPr>
          <w:b/>
          <w:bCs/>
          <w:sz w:val="22"/>
        </w:rPr>
        <w:t>Procedure</w:t>
      </w:r>
      <w:r>
        <w:rPr>
          <w:sz w:val="22"/>
        </w:rPr>
        <w:t xml:space="preserve">:  </w:t>
      </w:r>
      <w:r>
        <w:rPr>
          <w:sz w:val="22"/>
        </w:rPr>
        <w:tab/>
      </w:r>
    </w:p>
    <w:p w14:paraId="0EF6FF3A" w14:textId="77777777" w:rsidR="00C22F7D" w:rsidRDefault="00C22F7D" w:rsidP="008C144D">
      <w:pPr>
        <w:numPr>
          <w:ilvl w:val="0"/>
          <w:numId w:val="5"/>
        </w:numPr>
        <w:rPr>
          <w:sz w:val="22"/>
        </w:rPr>
      </w:pPr>
      <w:r>
        <w:rPr>
          <w:sz w:val="22"/>
        </w:rPr>
        <w:t xml:space="preserve">Weigel Health Center </w:t>
      </w:r>
      <w:r w:rsidR="008C144D">
        <w:rPr>
          <w:sz w:val="22"/>
        </w:rPr>
        <w:t>does not provide excuse notes for missed classes or work for routine illnesses.</w:t>
      </w:r>
    </w:p>
    <w:p w14:paraId="34AA109D" w14:textId="1EDC9A30" w:rsidR="008C144D" w:rsidRDefault="008C144D" w:rsidP="008C144D">
      <w:pPr>
        <w:numPr>
          <w:ilvl w:val="0"/>
          <w:numId w:val="5"/>
        </w:numPr>
        <w:rPr>
          <w:sz w:val="22"/>
        </w:rPr>
      </w:pPr>
      <w:r>
        <w:rPr>
          <w:sz w:val="22"/>
        </w:rPr>
        <w:t>Students are encouraged to visit the health center when they do not have classes or work</w:t>
      </w:r>
      <w:r w:rsidR="0060498D">
        <w:rPr>
          <w:sz w:val="22"/>
        </w:rPr>
        <w:t xml:space="preserve"> scheduled</w:t>
      </w:r>
      <w:r>
        <w:rPr>
          <w:sz w:val="22"/>
        </w:rPr>
        <w:t xml:space="preserve">. </w:t>
      </w:r>
    </w:p>
    <w:p w14:paraId="7B4C27E1" w14:textId="4925270E" w:rsidR="004971F2" w:rsidRDefault="004971F2" w:rsidP="004971F2">
      <w:pPr>
        <w:numPr>
          <w:ilvl w:val="0"/>
          <w:numId w:val="5"/>
        </w:numPr>
        <w:rPr>
          <w:sz w:val="22"/>
        </w:rPr>
      </w:pPr>
      <w:r>
        <w:rPr>
          <w:sz w:val="22"/>
        </w:rPr>
        <w:t xml:space="preserve">Students will have access to a Visit Summary </w:t>
      </w:r>
      <w:r w:rsidR="00D16EFF">
        <w:rPr>
          <w:sz w:val="22"/>
        </w:rPr>
        <w:t xml:space="preserve">(A summary of their appointment), </w:t>
      </w:r>
      <w:r>
        <w:rPr>
          <w:sz w:val="22"/>
        </w:rPr>
        <w:t xml:space="preserve">following in person appointments for date of visit. </w:t>
      </w:r>
      <w:r w:rsidR="0060498D">
        <w:rPr>
          <w:sz w:val="22"/>
        </w:rPr>
        <w:t>Faculty</w:t>
      </w:r>
      <w:r>
        <w:rPr>
          <w:sz w:val="22"/>
        </w:rPr>
        <w:t xml:space="preserve">/Supervisors can determine whether they will accept summary as a valid excuse for missing class/work. </w:t>
      </w:r>
    </w:p>
    <w:p w14:paraId="33A2E291" w14:textId="0DE528FE" w:rsidR="004971F2" w:rsidRPr="004971F2" w:rsidRDefault="004971F2" w:rsidP="004971F2">
      <w:pPr>
        <w:numPr>
          <w:ilvl w:val="0"/>
          <w:numId w:val="5"/>
        </w:numPr>
        <w:rPr>
          <w:sz w:val="22"/>
        </w:rPr>
      </w:pPr>
      <w:r>
        <w:rPr>
          <w:sz w:val="22"/>
        </w:rPr>
        <w:t xml:space="preserve">The health center </w:t>
      </w:r>
      <w:r w:rsidR="0060498D" w:rsidRPr="0060498D">
        <w:rPr>
          <w:b/>
          <w:bCs/>
          <w:sz w:val="22"/>
        </w:rPr>
        <w:t xml:space="preserve">will </w:t>
      </w:r>
      <w:r w:rsidRPr="0060498D">
        <w:rPr>
          <w:b/>
          <w:bCs/>
          <w:sz w:val="22"/>
        </w:rPr>
        <w:t>not</w:t>
      </w:r>
      <w:r>
        <w:rPr>
          <w:sz w:val="22"/>
        </w:rPr>
        <w:t xml:space="preserve"> provide </w:t>
      </w:r>
      <w:r w:rsidR="00D16EFF">
        <w:rPr>
          <w:sz w:val="22"/>
        </w:rPr>
        <w:t>excuses</w:t>
      </w:r>
      <w:r>
        <w:rPr>
          <w:sz w:val="22"/>
        </w:rPr>
        <w:t xml:space="preserve"> for illnesses or injuries that occurred in the past, nor for illnesses or injuries that were not treated in our office. </w:t>
      </w:r>
    </w:p>
    <w:p w14:paraId="0ADAAA06" w14:textId="77777777" w:rsidR="008C144D" w:rsidRDefault="008C144D" w:rsidP="008C144D">
      <w:pPr>
        <w:numPr>
          <w:ilvl w:val="0"/>
          <w:numId w:val="5"/>
        </w:numPr>
        <w:rPr>
          <w:sz w:val="22"/>
        </w:rPr>
      </w:pPr>
      <w:r>
        <w:rPr>
          <w:sz w:val="22"/>
        </w:rPr>
        <w:t xml:space="preserve">Students at the college level are adults and should be held accountable for attending class/work and fulfilling obligations. </w:t>
      </w:r>
    </w:p>
    <w:p w14:paraId="01B95763" w14:textId="3383C6A8" w:rsidR="008C144D" w:rsidRDefault="008C144D" w:rsidP="008C144D">
      <w:pPr>
        <w:numPr>
          <w:ilvl w:val="0"/>
          <w:numId w:val="5"/>
        </w:numPr>
        <w:rPr>
          <w:sz w:val="22"/>
        </w:rPr>
      </w:pPr>
      <w:r>
        <w:rPr>
          <w:sz w:val="22"/>
        </w:rPr>
        <w:t xml:space="preserve">Students are encouraged to communicate directly with </w:t>
      </w:r>
      <w:r w:rsidR="0060498D">
        <w:rPr>
          <w:sz w:val="22"/>
        </w:rPr>
        <w:t>F</w:t>
      </w:r>
      <w:r>
        <w:rPr>
          <w:sz w:val="22"/>
        </w:rPr>
        <w:t>aculty/</w:t>
      </w:r>
      <w:r w:rsidR="0060498D">
        <w:rPr>
          <w:sz w:val="22"/>
        </w:rPr>
        <w:t>S</w:t>
      </w:r>
      <w:r>
        <w:rPr>
          <w:sz w:val="22"/>
        </w:rPr>
        <w:t xml:space="preserve">upervisors if they are too ill to attend class or work. </w:t>
      </w:r>
      <w:r w:rsidR="004971F2">
        <w:rPr>
          <w:sz w:val="22"/>
        </w:rPr>
        <w:t xml:space="preserve">Class attendance is an administrative matter between the student and the instructor. </w:t>
      </w:r>
    </w:p>
    <w:p w14:paraId="3E5A3513" w14:textId="12EE5C08" w:rsidR="008C144D" w:rsidRDefault="008C144D" w:rsidP="008C144D">
      <w:pPr>
        <w:numPr>
          <w:ilvl w:val="0"/>
          <w:numId w:val="5"/>
        </w:numPr>
        <w:rPr>
          <w:sz w:val="22"/>
        </w:rPr>
      </w:pPr>
      <w:r>
        <w:rPr>
          <w:sz w:val="22"/>
        </w:rPr>
        <w:t>Faculty/</w:t>
      </w:r>
      <w:r w:rsidR="0060498D">
        <w:rPr>
          <w:sz w:val="22"/>
        </w:rPr>
        <w:t>S</w:t>
      </w:r>
      <w:r>
        <w:rPr>
          <w:sz w:val="22"/>
        </w:rPr>
        <w:t xml:space="preserve">upervisors are encouraged to take this policy into consideration when setting standards or requirements for class attendance. </w:t>
      </w:r>
    </w:p>
    <w:p w14:paraId="25B2F804" w14:textId="2EF50941" w:rsidR="008C144D" w:rsidRDefault="004971F2" w:rsidP="008C144D">
      <w:pPr>
        <w:numPr>
          <w:ilvl w:val="0"/>
          <w:numId w:val="5"/>
        </w:numPr>
        <w:rPr>
          <w:sz w:val="22"/>
        </w:rPr>
      </w:pPr>
      <w:r>
        <w:rPr>
          <w:sz w:val="22"/>
        </w:rPr>
        <w:t xml:space="preserve">In the event of three or more consecutive days of absence due to serious health issues, students are directed to contact the </w:t>
      </w:r>
      <w:hyperlink r:id="rId8" w:history="1">
        <w:r w:rsidRPr="00D16EFF">
          <w:rPr>
            <w:rStyle w:val="Hyperlink"/>
            <w:sz w:val="22"/>
          </w:rPr>
          <w:t>Dean of Students</w:t>
        </w:r>
      </w:hyperlink>
      <w:r>
        <w:rPr>
          <w:sz w:val="22"/>
        </w:rPr>
        <w:t xml:space="preserve"> office and complete and </w:t>
      </w:r>
      <w:hyperlink r:id="rId9" w:history="1">
        <w:r w:rsidRPr="0060498D">
          <w:rPr>
            <w:rStyle w:val="Hyperlink"/>
            <w:sz w:val="22"/>
          </w:rPr>
          <w:t>absence notification</w:t>
        </w:r>
      </w:hyperlink>
      <w:r>
        <w:rPr>
          <w:sz w:val="22"/>
        </w:rPr>
        <w:t xml:space="preserve">. As stated on the Dean of Students website: “This is for missed classes due to a medical situation, hospitalization, mental health crisis, dependent medical emergency, medical or legal appointments that cannot be changed, or death in their immediate family (dependents).” Official documentation must be provided to the Dean of Students Office. </w:t>
      </w:r>
    </w:p>
    <w:p w14:paraId="5DE18153" w14:textId="77777777" w:rsidR="00C22F7D" w:rsidRDefault="00C22F7D">
      <w:pPr>
        <w:rPr>
          <w:sz w:val="22"/>
        </w:rPr>
      </w:pPr>
    </w:p>
    <w:p w14:paraId="2F2B3F1F" w14:textId="77777777" w:rsidR="00E201AB" w:rsidRDefault="00E201AB">
      <w:pPr>
        <w:rPr>
          <w:sz w:val="22"/>
        </w:rPr>
      </w:pPr>
    </w:p>
    <w:p w14:paraId="2921464E" w14:textId="77777777" w:rsidR="00E201AB" w:rsidRDefault="00E201AB">
      <w:pPr>
        <w:rPr>
          <w:sz w:val="22"/>
        </w:rPr>
      </w:pPr>
    </w:p>
    <w:p w14:paraId="7C92E118" w14:textId="77777777" w:rsidR="00E201AB" w:rsidRDefault="00E201AB">
      <w:pPr>
        <w:rPr>
          <w:sz w:val="22"/>
        </w:rPr>
      </w:pPr>
    </w:p>
    <w:p w14:paraId="29D24FDB" w14:textId="77777777" w:rsidR="00E201AB" w:rsidRDefault="00E201AB">
      <w:pPr>
        <w:rPr>
          <w:sz w:val="22"/>
        </w:rPr>
      </w:pPr>
    </w:p>
    <w:p w14:paraId="044E3B09" w14:textId="77777777" w:rsidR="00E201AB" w:rsidRDefault="00E201AB">
      <w:pPr>
        <w:rPr>
          <w:sz w:val="22"/>
        </w:rPr>
      </w:pPr>
    </w:p>
    <w:p w14:paraId="483B7DC5" w14:textId="77777777" w:rsidR="00E201AB" w:rsidRDefault="00E201AB">
      <w:pPr>
        <w:rPr>
          <w:sz w:val="22"/>
        </w:rPr>
      </w:pPr>
    </w:p>
    <w:p w14:paraId="2D54BC91" w14:textId="77777777" w:rsidR="00E201AB" w:rsidRDefault="00E201AB" w:rsidP="00E201AB">
      <w:pPr>
        <w:pStyle w:val="Header"/>
        <w:tabs>
          <w:tab w:val="left" w:pos="720"/>
        </w:tabs>
        <w:rPr>
          <w:b/>
          <w:bCs/>
          <w:sz w:val="24"/>
          <w:szCs w:val="24"/>
        </w:rPr>
      </w:pPr>
    </w:p>
    <w:p w14:paraId="26D2E3E3" w14:textId="77777777" w:rsidR="00E201AB" w:rsidRDefault="00E201AB" w:rsidP="00E201AB">
      <w:pPr>
        <w:pStyle w:val="Header"/>
        <w:tabs>
          <w:tab w:val="left" w:pos="720"/>
        </w:tabs>
        <w:rPr>
          <w:b/>
          <w:bCs/>
          <w:sz w:val="24"/>
          <w:szCs w:val="24"/>
        </w:rPr>
      </w:pPr>
    </w:p>
    <w:p w14:paraId="037D53CF" w14:textId="77777777" w:rsidR="00E201AB" w:rsidRDefault="00E201AB" w:rsidP="00E201AB">
      <w:pPr>
        <w:pStyle w:val="Header"/>
        <w:tabs>
          <w:tab w:val="left" w:pos="720"/>
        </w:tabs>
        <w:rPr>
          <w:b/>
          <w:bCs/>
          <w:sz w:val="24"/>
          <w:szCs w:val="24"/>
        </w:rPr>
      </w:pPr>
    </w:p>
    <w:p w14:paraId="7A04E597" w14:textId="77777777" w:rsidR="00E201AB" w:rsidRDefault="00E201AB" w:rsidP="00E201AB">
      <w:pPr>
        <w:pStyle w:val="Header"/>
        <w:tabs>
          <w:tab w:val="left" w:pos="720"/>
        </w:tabs>
        <w:rPr>
          <w:b/>
          <w:bCs/>
          <w:sz w:val="24"/>
          <w:szCs w:val="24"/>
        </w:rPr>
      </w:pPr>
    </w:p>
    <w:p w14:paraId="28E8D74E" w14:textId="77777777" w:rsidR="00E201AB" w:rsidRPr="00E201AB" w:rsidRDefault="00E201AB" w:rsidP="00E201AB">
      <w:pPr>
        <w:pStyle w:val="Header"/>
        <w:tabs>
          <w:tab w:val="left" w:pos="720"/>
        </w:tabs>
        <w:rPr>
          <w:sz w:val="22"/>
          <w:szCs w:val="22"/>
        </w:rPr>
      </w:pPr>
      <w:r w:rsidRPr="00E201AB">
        <w:rPr>
          <w:sz w:val="22"/>
          <w:szCs w:val="22"/>
        </w:rPr>
        <w:tab/>
      </w:r>
      <w:r w:rsidRPr="00E201AB">
        <w:rPr>
          <w:sz w:val="22"/>
          <w:szCs w:val="22"/>
        </w:rPr>
        <w:tab/>
        <w:t xml:space="preserve">                        </w:t>
      </w:r>
    </w:p>
    <w:p w14:paraId="07989226" w14:textId="77777777" w:rsidR="00E201AB" w:rsidRDefault="00E201AB" w:rsidP="00E201AB">
      <w:pPr>
        <w:pStyle w:val="Header"/>
        <w:tabs>
          <w:tab w:val="left" w:pos="720"/>
        </w:tabs>
        <w:rPr>
          <w:sz w:val="16"/>
          <w:szCs w:val="16"/>
        </w:rPr>
      </w:pPr>
    </w:p>
    <w:p w14:paraId="032B61DF" w14:textId="77777777" w:rsidR="00E201AB" w:rsidRPr="00E201AB" w:rsidRDefault="00DE7D9C" w:rsidP="00E201AB">
      <w:pPr>
        <w:pStyle w:val="Header"/>
        <w:tabs>
          <w:tab w:val="left" w:pos="720"/>
        </w:tabs>
        <w:rPr>
          <w:sz w:val="16"/>
          <w:szCs w:val="16"/>
        </w:rPr>
      </w:pPr>
      <w:r>
        <w:rPr>
          <w:sz w:val="16"/>
          <w:szCs w:val="16"/>
        </w:rPr>
        <w:t>Rights of Patients/</w:t>
      </w:r>
      <w:r w:rsidR="00ED7F85">
        <w:rPr>
          <w:sz w:val="16"/>
          <w:szCs w:val="16"/>
        </w:rPr>
        <w:t>Governance/</w:t>
      </w:r>
      <w:r>
        <w:rPr>
          <w:sz w:val="16"/>
          <w:szCs w:val="16"/>
        </w:rPr>
        <w:t>Quality of Care</w:t>
      </w:r>
      <w:r w:rsidR="000D4613">
        <w:rPr>
          <w:sz w:val="16"/>
          <w:szCs w:val="16"/>
        </w:rPr>
        <w:t>/</w:t>
      </w:r>
      <w:r w:rsidR="00162D7C">
        <w:rPr>
          <w:sz w:val="16"/>
          <w:szCs w:val="16"/>
        </w:rPr>
        <w:t>Facilities and Environment/</w:t>
      </w:r>
      <w:r w:rsidR="000D4613">
        <w:rPr>
          <w:sz w:val="16"/>
          <w:szCs w:val="16"/>
        </w:rPr>
        <w:t>Immediate –Urgent Care Services</w:t>
      </w:r>
      <w:r w:rsidR="00E201AB" w:rsidRPr="00E201AB">
        <w:rPr>
          <w:sz w:val="16"/>
          <w:szCs w:val="16"/>
        </w:rPr>
        <w:t>:  Ambulatory Care Facility</w:t>
      </w:r>
    </w:p>
    <w:p w14:paraId="51B0E127" w14:textId="2C2FAD69" w:rsidR="00162D7C" w:rsidRPr="00E201AB" w:rsidRDefault="00162D7C" w:rsidP="00E201AB">
      <w:pPr>
        <w:pStyle w:val="Header"/>
        <w:tabs>
          <w:tab w:val="left" w:pos="720"/>
        </w:tabs>
        <w:rPr>
          <w:sz w:val="16"/>
          <w:szCs w:val="16"/>
        </w:rPr>
      </w:pPr>
    </w:p>
    <w:sectPr w:rsidR="00162D7C" w:rsidRPr="00E201A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aperSrc w:firs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D6183" w14:textId="77777777" w:rsidR="00D6647A" w:rsidRDefault="00D6647A">
      <w:r>
        <w:separator/>
      </w:r>
    </w:p>
  </w:endnote>
  <w:endnote w:type="continuationSeparator" w:id="0">
    <w:p w14:paraId="4CD998B3" w14:textId="77777777" w:rsidR="00D6647A" w:rsidRDefault="00D6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D4468" w14:textId="77777777" w:rsidR="002A1F29" w:rsidRDefault="002A1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A82D3" w14:textId="77777777" w:rsidR="002A1F29" w:rsidRPr="00C96C03" w:rsidRDefault="002A1F29" w:rsidP="00C96C03">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3DC91" w14:textId="77777777" w:rsidR="002A1F29" w:rsidRDefault="002A1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3441C" w14:textId="77777777" w:rsidR="00D6647A" w:rsidRDefault="00D6647A">
      <w:r>
        <w:separator/>
      </w:r>
    </w:p>
  </w:footnote>
  <w:footnote w:type="continuationSeparator" w:id="0">
    <w:p w14:paraId="600AADD1" w14:textId="77777777" w:rsidR="00D6647A" w:rsidRDefault="00D66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EAE5" w14:textId="77777777" w:rsidR="002A1F29" w:rsidRDefault="002A1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5216" w14:textId="77777777" w:rsidR="00987CDF" w:rsidRDefault="00987CDF">
    <w:pPr>
      <w:pStyle w:val="Heading1"/>
      <w:jc w:val="center"/>
      <w:rPr>
        <w:sz w:val="22"/>
      </w:rPr>
    </w:pPr>
    <w:smartTag w:uri="urn:schemas-microsoft-com:office:smarttags" w:element="place">
      <w:smartTag w:uri="urn:schemas-microsoft-com:office:smarttags" w:element="PlaceName">
        <w:r>
          <w:rPr>
            <w:sz w:val="22"/>
          </w:rPr>
          <w:t>Buffalo</w:t>
        </w:r>
      </w:smartTag>
      <w:r>
        <w:rPr>
          <w:sz w:val="22"/>
        </w:rPr>
        <w:t xml:space="preserve"> </w:t>
      </w:r>
      <w:smartTag w:uri="urn:schemas-microsoft-com:office:smarttags" w:element="PlaceType">
        <w:r>
          <w:rPr>
            <w:sz w:val="22"/>
          </w:rPr>
          <w:t>State</w:t>
        </w:r>
      </w:smartTag>
    </w:smartTag>
  </w:p>
  <w:p w14:paraId="0CFBE08D" w14:textId="77777777" w:rsidR="00987CDF" w:rsidRDefault="00987CDF">
    <w:pPr>
      <w:pStyle w:val="Heading2"/>
      <w:jc w:val="center"/>
      <w:rPr>
        <w:b/>
        <w:sz w:val="22"/>
        <w:u w:val="single"/>
      </w:rPr>
    </w:pPr>
    <w:smartTag w:uri="urn:schemas-microsoft-com:office:smarttags" w:element="place">
      <w:smartTag w:uri="urn:schemas-microsoft-com:office:smarttags" w:element="PlaceName">
        <w:r>
          <w:rPr>
            <w:b/>
            <w:sz w:val="22"/>
          </w:rPr>
          <w:t>WEIGEL</w:t>
        </w:r>
      </w:smartTag>
      <w:r>
        <w:rPr>
          <w:b/>
          <w:sz w:val="22"/>
        </w:rPr>
        <w:t xml:space="preserve"> </w:t>
      </w:r>
      <w:smartTag w:uri="urn:schemas-microsoft-com:office:smarttags" w:element="PlaceName">
        <w:r>
          <w:rPr>
            <w:b/>
            <w:sz w:val="22"/>
          </w:rPr>
          <w:t>HEALTH</w:t>
        </w:r>
      </w:smartTag>
      <w:r>
        <w:rPr>
          <w:b/>
          <w:sz w:val="22"/>
        </w:rPr>
        <w:t xml:space="preserve"> </w:t>
      </w:r>
      <w:smartTag w:uri="urn:schemas-microsoft-com:office:smarttags" w:element="PlaceType">
        <w:r>
          <w:rPr>
            <w:b/>
            <w:sz w:val="22"/>
          </w:rPr>
          <w:t>CENTER</w:t>
        </w:r>
      </w:smartTag>
    </w:smartTag>
  </w:p>
  <w:p w14:paraId="35E22A6F" w14:textId="77777777" w:rsidR="00987CDF" w:rsidRDefault="00987CDF">
    <w:pPr>
      <w:rPr>
        <w:b/>
        <w:sz w:val="18"/>
      </w:rPr>
    </w:pPr>
  </w:p>
  <w:p w14:paraId="4082BA6B" w14:textId="77777777" w:rsidR="00987CDF" w:rsidRDefault="00987CDF">
    <w:pPr>
      <w:pBdr>
        <w:bottom w:val="single" w:sz="12" w:space="1" w:color="auto"/>
      </w:pBdr>
      <w:jc w:val="center"/>
      <w:rPr>
        <w:b/>
        <w:sz w:val="22"/>
      </w:rPr>
    </w:pPr>
    <w:r>
      <w:rPr>
        <w:b/>
        <w:sz w:val="22"/>
      </w:rPr>
      <w:t>POLICY AND PROCEDURE</w:t>
    </w:r>
  </w:p>
  <w:p w14:paraId="72366965" w14:textId="77777777" w:rsidR="00987CDF" w:rsidRDefault="00987CDF">
    <w:pPr>
      <w:tabs>
        <w:tab w:val="left" w:pos="720"/>
        <w:tab w:val="left" w:pos="5760"/>
      </w:tabs>
      <w:rPr>
        <w:b/>
      </w:rPr>
    </w:pPr>
    <w:r>
      <w:rPr>
        <w:sz w:val="22"/>
      </w:rPr>
      <w:t>Policy # ________________</w:t>
    </w:r>
    <w:r>
      <w:rPr>
        <w:sz w:val="22"/>
      </w:rPr>
      <w:tab/>
      <w:t>AAAHC standard(s)________________</w:t>
    </w:r>
  </w:p>
  <w:p w14:paraId="2C762F52" w14:textId="77777777" w:rsidR="00987CDF" w:rsidRDefault="00987CDF">
    <w:pPr>
      <w:pStyle w:val="Header"/>
      <w:tabs>
        <w:tab w:val="left" w:pos="3420"/>
        <w:tab w:val="left" w:pos="630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32DEF" w14:textId="77777777" w:rsidR="002A1F29" w:rsidRDefault="002A1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63BAE"/>
    <w:multiLevelType w:val="hybridMultilevel"/>
    <w:tmpl w:val="9D36AA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2D4146C"/>
    <w:multiLevelType w:val="hybridMultilevel"/>
    <w:tmpl w:val="58CCE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2A4308"/>
    <w:multiLevelType w:val="hybridMultilevel"/>
    <w:tmpl w:val="B6BE0B2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5B6453F5"/>
    <w:multiLevelType w:val="hybridMultilevel"/>
    <w:tmpl w:val="791A5EE8"/>
    <w:lvl w:ilvl="0" w:tplc="8D6003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A845D52"/>
    <w:multiLevelType w:val="hybridMultilevel"/>
    <w:tmpl w:val="C6263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9136028">
    <w:abstractNumId w:val="0"/>
  </w:num>
  <w:num w:numId="2" w16cid:durableId="615720182">
    <w:abstractNumId w:val="3"/>
  </w:num>
  <w:num w:numId="3" w16cid:durableId="441456517">
    <w:abstractNumId w:val="1"/>
  </w:num>
  <w:num w:numId="4" w16cid:durableId="31468720">
    <w:abstractNumId w:val="4"/>
  </w:num>
  <w:num w:numId="5" w16cid:durableId="320354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03"/>
    <w:rsid w:val="000126C9"/>
    <w:rsid w:val="000877DA"/>
    <w:rsid w:val="000D4613"/>
    <w:rsid w:val="000F61AA"/>
    <w:rsid w:val="00153BAC"/>
    <w:rsid w:val="00162D7C"/>
    <w:rsid w:val="001C0ED1"/>
    <w:rsid w:val="001C2D41"/>
    <w:rsid w:val="001C499C"/>
    <w:rsid w:val="00237A10"/>
    <w:rsid w:val="002402DF"/>
    <w:rsid w:val="00252AD6"/>
    <w:rsid w:val="002773BA"/>
    <w:rsid w:val="0029106F"/>
    <w:rsid w:val="002A1F29"/>
    <w:rsid w:val="002D0000"/>
    <w:rsid w:val="002E4130"/>
    <w:rsid w:val="003075B4"/>
    <w:rsid w:val="00356318"/>
    <w:rsid w:val="00411888"/>
    <w:rsid w:val="004971F2"/>
    <w:rsid w:val="004D64C1"/>
    <w:rsid w:val="00501E9A"/>
    <w:rsid w:val="00502B76"/>
    <w:rsid w:val="0051523B"/>
    <w:rsid w:val="005437D3"/>
    <w:rsid w:val="00544274"/>
    <w:rsid w:val="005D227D"/>
    <w:rsid w:val="0060498D"/>
    <w:rsid w:val="006213B2"/>
    <w:rsid w:val="00650AC0"/>
    <w:rsid w:val="006868AC"/>
    <w:rsid w:val="006B6A61"/>
    <w:rsid w:val="006E0EFB"/>
    <w:rsid w:val="007B55E3"/>
    <w:rsid w:val="007E23F2"/>
    <w:rsid w:val="00824B6F"/>
    <w:rsid w:val="008410D9"/>
    <w:rsid w:val="00863CB2"/>
    <w:rsid w:val="008C144D"/>
    <w:rsid w:val="00932F85"/>
    <w:rsid w:val="00987CDF"/>
    <w:rsid w:val="009E1305"/>
    <w:rsid w:val="009F543F"/>
    <w:rsid w:val="00A44B8D"/>
    <w:rsid w:val="00A718B5"/>
    <w:rsid w:val="00AE7C42"/>
    <w:rsid w:val="00AF0511"/>
    <w:rsid w:val="00B241CE"/>
    <w:rsid w:val="00BD4B75"/>
    <w:rsid w:val="00C22F7D"/>
    <w:rsid w:val="00C96C03"/>
    <w:rsid w:val="00CB5213"/>
    <w:rsid w:val="00D12968"/>
    <w:rsid w:val="00D16EFF"/>
    <w:rsid w:val="00D6647A"/>
    <w:rsid w:val="00D81585"/>
    <w:rsid w:val="00DB5128"/>
    <w:rsid w:val="00DB521E"/>
    <w:rsid w:val="00DC4DB8"/>
    <w:rsid w:val="00DE7D9C"/>
    <w:rsid w:val="00E201AB"/>
    <w:rsid w:val="00E25606"/>
    <w:rsid w:val="00E36DA4"/>
    <w:rsid w:val="00ED7F85"/>
    <w:rsid w:val="00F0230D"/>
    <w:rsid w:val="00F31573"/>
    <w:rsid w:val="00F344E3"/>
    <w:rsid w:val="00FA779B"/>
    <w:rsid w:val="00FB155F"/>
    <w:rsid w:val="00FC1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860C1B2"/>
  <w15:chartTrackingRefBased/>
  <w15:docId w15:val="{622A67FE-F2B3-478A-9435-59F122CD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rsid w:val="00C96C03"/>
    <w:pPr>
      <w:tabs>
        <w:tab w:val="center" w:pos="4320"/>
        <w:tab w:val="right" w:pos="8640"/>
      </w:tabs>
    </w:pPr>
  </w:style>
  <w:style w:type="paragraph" w:styleId="BalloonText">
    <w:name w:val="Balloon Text"/>
    <w:basedOn w:val="Normal"/>
    <w:semiHidden/>
    <w:rsid w:val="00C22F7D"/>
    <w:rPr>
      <w:rFonts w:ascii="Tahoma" w:hAnsi="Tahoma" w:cs="Tahoma"/>
      <w:sz w:val="16"/>
      <w:szCs w:val="16"/>
    </w:rPr>
  </w:style>
  <w:style w:type="character" w:customStyle="1" w:styleId="HeaderChar">
    <w:name w:val="Header Char"/>
    <w:basedOn w:val="DefaultParagraphFont"/>
    <w:link w:val="Header"/>
    <w:rsid w:val="00E201AB"/>
  </w:style>
  <w:style w:type="character" w:styleId="Hyperlink">
    <w:name w:val="Hyperlink"/>
    <w:basedOn w:val="DefaultParagraphFont"/>
    <w:rsid w:val="0060498D"/>
    <w:rPr>
      <w:color w:val="467886" w:themeColor="hyperlink"/>
      <w:u w:val="single"/>
    </w:rPr>
  </w:style>
  <w:style w:type="character" w:styleId="UnresolvedMention">
    <w:name w:val="Unresolved Mention"/>
    <w:basedOn w:val="DefaultParagraphFont"/>
    <w:uiPriority w:val="99"/>
    <w:semiHidden/>
    <w:unhideWhenUsed/>
    <w:rsid w:val="0060498D"/>
    <w:rPr>
      <w:color w:val="605E5C"/>
      <w:shd w:val="clear" w:color="auto" w:fill="E1DFDD"/>
    </w:rPr>
  </w:style>
  <w:style w:type="character" w:styleId="FollowedHyperlink">
    <w:name w:val="FollowedHyperlink"/>
    <w:basedOn w:val="DefaultParagraphFont"/>
    <w:rsid w:val="0060498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37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anofstudents.buffalo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anofstudents.buffalostate.edu/absence-notificat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7BD64-425E-49C7-889C-96A9F06B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Approval:</vt:lpstr>
    </vt:vector>
  </TitlesOfParts>
  <Company>Buffalo State College</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dc:title>
  <dc:subject/>
  <dc:creator>Computing Services</dc:creator>
  <cp:keywords/>
  <dc:description/>
  <cp:lastModifiedBy>Petrik, April A</cp:lastModifiedBy>
  <cp:revision>2</cp:revision>
  <cp:lastPrinted>2009-10-05T14:41:00Z</cp:lastPrinted>
  <dcterms:created xsi:type="dcterms:W3CDTF">2025-04-24T18:42:00Z</dcterms:created>
  <dcterms:modified xsi:type="dcterms:W3CDTF">2025-04-24T18:42:00Z</dcterms:modified>
</cp:coreProperties>
</file>